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risk failure score monitoring;</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10.8 (Partially ending and suspending the contract), for a period as decided by CCS. </w:t>
      </w:r>
    </w:p>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Framework Management</w:t>
            </w: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 returns: All MI returns to be returned to CCS by the 5th Working Day of each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data warehouse system)</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w:t>
            </w:r>
            <w:sdt>
              <w:sdtPr>
                <w:tag w:val="goog_rdk_0"/>
              </w:sdtPr>
              <w:sdtContent>
                <w:commentRangeStart w:id="0"/>
              </w:sdtContent>
            </w:sdt>
            <w:sdt>
              <w:sdtPr>
                <w:tag w:val="goog_rdk_1"/>
              </w:sdtPr>
              <w:sdtContent>
                <w:commentRangeStart w:id="1"/>
              </w:sdtContent>
            </w:sdt>
            <w:sdt>
              <w:sdtPr>
                <w:tag w:val="goog_rdk_2"/>
              </w:sdtPr>
              <w:sdtContent>
                <w:commentRangeStart w:id="2"/>
              </w:sdtContent>
            </w:sdt>
            <w:r w:rsidDel="00000000" w:rsidR="00000000" w:rsidRPr="00000000">
              <w:rPr>
                <w:rFonts w:ascii="Arial" w:cs="Arial" w:eastAsia="Arial" w:hAnsi="Arial"/>
                <w:sz w:val="24"/>
                <w:szCs w:val="24"/>
                <w:rtl w:val="0"/>
              </w:rPr>
              <w:t xml:space="preserve">CODA </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r w:rsidDel="00000000" w:rsidR="00000000" w:rsidRPr="00000000">
              <w:rPr>
                <w:rFonts w:ascii="Arial" w:cs="Arial" w:eastAsia="Arial" w:hAnsi="Arial"/>
                <w:sz w:val="24"/>
                <w:szCs w:val="24"/>
                <w:rtl w:val="0"/>
              </w:rPr>
              <w:t xml:space="preserve">system)</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suppliers to provide a copy of each completed call-off to the authority within 30 days of being signed by customer and supplier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the Authority in accordance with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Rule="auto"/>
              <w:rPr>
                <w:rFonts w:ascii="Arial" w:cs="Arial" w:eastAsia="Arial" w:hAnsi="Arial"/>
                <w:sz w:val="24"/>
                <w:szCs w:val="24"/>
              </w:rPr>
            </w:pPr>
            <w:sdt>
              <w:sdtPr>
                <w:tag w:val="goog_rdk_3"/>
              </w:sdtPr>
              <w:sdtContent>
                <w:commentRangeStart w:id="3"/>
              </w:sdtContent>
            </w:sdt>
            <w:sdt>
              <w:sdtPr>
                <w:tag w:val="goog_rdk_4"/>
              </w:sdtPr>
              <w:sdtContent>
                <w:commentRangeStart w:id="4"/>
              </w:sdtContent>
            </w:sdt>
            <w:sdt>
              <w:sdtPr>
                <w:tag w:val="goog_rdk_5"/>
              </w:sdtPr>
              <w:sdtContent>
                <w:commentRangeStart w:id="5"/>
              </w:sdtContent>
            </w:sdt>
            <w:r w:rsidDel="00000000" w:rsidR="00000000" w:rsidRPr="00000000">
              <w:rPr>
                <w:rFonts w:ascii="Arial" w:cs="Arial" w:eastAsia="Arial" w:hAnsi="Arial"/>
                <w:sz w:val="24"/>
                <w:szCs w:val="24"/>
                <w:rtl w:val="0"/>
              </w:rPr>
              <w:t xml:space="preserve">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completion of the actions by the dates identified in the Audit Report</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sz w:val="24"/>
                <w:szCs w:val="24"/>
              </w:rPr>
            </w:pPr>
            <w:commentRangeEnd w:id="3"/>
            <w:r w:rsidDel="00000000" w:rsidR="00000000" w:rsidRPr="00000000">
              <w:commentReference w:id="3"/>
            </w:r>
            <w:commentRangeEnd w:id="4"/>
            <w:r w:rsidDel="00000000" w:rsidR="00000000" w:rsidRPr="00000000">
              <w:commentReference w:id="4"/>
            </w:r>
            <w:commentRangeEnd w:id="5"/>
            <w:r w:rsidDel="00000000" w:rsidR="00000000" w:rsidRPr="00000000">
              <w:commentReference w:id="5"/>
            </w:r>
            <w:r w:rsidDel="00000000" w:rsidR="00000000" w:rsidRPr="00000000">
              <w:rPr>
                <w:rFonts w:ascii="Arial" w:cs="Arial" w:eastAsia="Arial" w:hAnsi="Arial"/>
                <w:sz w:val="24"/>
                <w:szCs w:val="24"/>
                <w:rtl w:val="0"/>
              </w:rPr>
              <w:t xml:space="preserve">Suppliers to report metrics for Social Value and Environment initiatives.</w:t>
            </w:r>
          </w:p>
          <w:p w:rsidR="00000000" w:rsidDel="00000000" w:rsidP="00000000" w:rsidRDefault="00000000" w:rsidRPr="00000000" w14:paraId="00000039">
            <w:pPr>
              <w:spacing w:after="80" w:before="8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(Metrics to be advised by CCS.)</w:t>
            </w:r>
          </w:p>
        </w:tc>
      </w:tr>
    </w:tbl>
    <w:p w:rsidR="00000000" w:rsidDel="00000000" w:rsidP="00000000" w:rsidRDefault="00000000" w:rsidRPr="00000000" w14:paraId="0000003C">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3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0">
      <w:pPr>
        <w:keepNext w:val="0"/>
        <w:keepLines w:val="1"/>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1">
      <w:pPr>
        <w:keepNext w:val="1"/>
        <w:keepLines w:val="1"/>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Buyer can’t agree about the performance </w:t>
      </w:r>
    </w:p>
    <w:p w:rsidR="00000000" w:rsidDel="00000000" w:rsidP="00000000" w:rsidRDefault="00000000" w:rsidRPr="00000000" w14:paraId="0000004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Marketing Contact who shall be responsible for the marketing obligations of the Supplier in relation to this Contract. </w:t>
      </w:r>
    </w:p>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4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000000" w:rsidDel="00000000" w:rsidP="00000000" w:rsidRDefault="00000000" w:rsidRPr="00000000" w14:paraId="0000005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5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5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5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r w:rsidDel="00000000" w:rsidR="00000000" w:rsidRPr="00000000">
        <w:rPr>
          <w:rtl w:val="0"/>
        </w:rPr>
      </w:r>
    </w:p>
    <w:p w:rsidR="00000000" w:rsidDel="00000000" w:rsidP="00000000" w:rsidRDefault="00000000" w:rsidRPr="00000000" w14:paraId="0000005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B">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5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6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63">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6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6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Agreements.</w:t>
      </w:r>
    </w:p>
    <w:p w:rsidR="00000000" w:rsidDel="00000000" w:rsidP="00000000" w:rsidRDefault="00000000" w:rsidRPr="00000000" w14:paraId="0000006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Agreements.</w:t>
      </w:r>
    </w:p>
    <w:p w:rsidR="00000000" w:rsidDel="00000000" w:rsidP="00000000" w:rsidRDefault="00000000" w:rsidRPr="00000000" w14:paraId="0000006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6E">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Agreement and the Supplier recognises that CCS may want to co-ordinate how benchmarking is conducted across multiple Call Off Agreements;</w:t>
      </w:r>
    </w:p>
    <w:p w:rsidR="00000000" w:rsidDel="00000000" w:rsidP="00000000" w:rsidRDefault="00000000" w:rsidRPr="00000000" w14:paraId="0000006F">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70">
      <w:pPr>
        <w:keepNext w:val="1"/>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sectPr>
          <w:headerReference r:id="rId10" w:type="default"/>
          <w:headerReference r:id="rId11" w:type="first"/>
          <w:footerReference r:id="rId12" w:type="default"/>
          <w:footerReference r:id="rId13"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Rachel Butlin" w:id="3" w:date="2020-10-22T14:57:20Z">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@deborah.mylett@crowncommercial.gov.uk Add SV KPI at the bottom of this table</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_Assigned to Deborah Mylett_</w:t>
      </w:r>
    </w:p>
  </w:comment>
  <w:comment w:author="Ben Knight" w:id="4" w:date="2020-11-06T11:27:18Z">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@deborah.mylett@crowncommercial.gov.uk Hi Debbie can you confirm this has been addressed?</w:t>
      </w:r>
    </w:p>
  </w:comment>
  <w:comment w:author="Deborah Mylett" w:id="5" w:date="2020-11-06T12:17:55Z">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Yes. Added to the table at the bottom</w:t>
      </w:r>
    </w:p>
  </w:comment>
  <w:comment w:author="Rachel Butlin" w:id="0" w:date="2020-10-21T14:52:57Z">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this right?</w:t>
      </w:r>
    </w:p>
  </w:comment>
  <w:comment w:author="Rachel Butlin" w:id="1" w:date="2020-10-22T14:56:51Z">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@erin.mcneil@crowncommercial.gov.uk should this be something else now?</w:t>
      </w:r>
    </w:p>
  </w:comment>
  <w:comment w:author="Erin McNeil" w:id="2" w:date="2020-10-26T14:13:38Z">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that i'm aware of, the last Ts&amp;Cs i checked for LAS had CODA. Suggest check with policy if unsure</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7D" w15:done="0"/>
  <w15:commentEx w15:paraId="0000007E" w15:paraIdParent="0000007D" w15:done="0"/>
  <w15:commentEx w15:paraId="0000007F" w15:paraIdParent="0000007D" w15:done="0"/>
  <w15:commentEx w15:paraId="00000080" w15:done="0"/>
  <w15:commentEx w15:paraId="00000081" w15:paraIdParent="00000080" w15:done="0"/>
  <w15:commentEx w15:paraId="00000082" w15:paraIdParent="00000080"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spacing w:after="0" w:line="240" w:lineRule="auto"/>
      <w:jc w:val="both"/>
      <w:rPr/>
    </w:pPr>
    <w:r w:rsidDel="00000000" w:rsidR="00000000" w:rsidRPr="00000000">
      <w:rPr>
        <w:rFonts w:ascii="Arial" w:cs="Arial" w:eastAsia="Arial" w:hAnsi="Arial"/>
        <w:sz w:val="20"/>
        <w:szCs w:val="20"/>
        <w:rtl w:val="0"/>
      </w:rPr>
      <w:t xml:space="preserve">Model Version: v3.2</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gov.uk/government/publications/crown-commercial-service-supplier-logo-and-brand-guidelines"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UK2r25WUGDfy5dHWfPVDVHUm5w==">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2018-03-29T11:23:00Z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